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A7" w:rsidRDefault="00DD2CA7" w:rsidP="00DD2CA7">
      <w:pPr>
        <w:spacing w:after="120" w:line="264" w:lineRule="auto"/>
        <w:rPr>
          <w:rFonts w:ascii="Seravek Basic Light" w:hAnsi="Seravek Basic Light"/>
        </w:rPr>
      </w:pPr>
      <w:bookmarkStart w:id="0" w:name="_GoBack"/>
      <w:bookmarkEnd w:id="0"/>
      <w:proofErr w:type="gramStart"/>
      <w:r>
        <w:rPr>
          <w:rFonts w:ascii="Seravek Basic Light" w:hAnsi="Seravek Basic Light"/>
        </w:rPr>
        <w:t>To :</w:t>
      </w:r>
      <w:proofErr w:type="gramEnd"/>
      <w:r>
        <w:rPr>
          <w:rFonts w:ascii="Seravek Basic Light" w:hAnsi="Seravek Basic Light"/>
        </w:rPr>
        <w:t xml:space="preserve"> MDEQ and Solid Waste and Recycling Advisors (SWRA)</w:t>
      </w:r>
    </w:p>
    <w:p w:rsidR="00DD2CA7" w:rsidRDefault="00DD2CA7" w:rsidP="00DD2CA7">
      <w:pPr>
        <w:spacing w:after="120" w:line="264" w:lineRule="auto"/>
        <w:rPr>
          <w:rFonts w:ascii="Seravek Basic Light" w:hAnsi="Seravek Basic Light"/>
        </w:rPr>
      </w:pPr>
      <w:r>
        <w:rPr>
          <w:rFonts w:ascii="Seravek Basic Light" w:hAnsi="Seravek Basic Light"/>
        </w:rPr>
        <w:t>December 2</w:t>
      </w:r>
      <w:r w:rsidR="009827DE">
        <w:rPr>
          <w:rFonts w:ascii="Seravek Basic Light" w:hAnsi="Seravek Basic Light"/>
        </w:rPr>
        <w:t>8</w:t>
      </w:r>
      <w:r>
        <w:rPr>
          <w:rFonts w:ascii="Seravek Basic Light" w:hAnsi="Seravek Basic Light"/>
        </w:rPr>
        <w:t>, 2017</w:t>
      </w:r>
    </w:p>
    <w:p w:rsidR="00DD2CA7" w:rsidRDefault="00DD2CA7" w:rsidP="00DD2CA7">
      <w:pPr>
        <w:spacing w:after="120" w:line="264" w:lineRule="auto"/>
        <w:rPr>
          <w:rFonts w:ascii="Seravek Basic Light" w:hAnsi="Seravek Basic Light"/>
        </w:rPr>
      </w:pPr>
    </w:p>
    <w:p w:rsidR="002D5FAC" w:rsidRPr="00DD2CA7" w:rsidRDefault="00122B53" w:rsidP="00DD2CA7">
      <w:pPr>
        <w:spacing w:after="120" w:line="264" w:lineRule="auto"/>
        <w:rPr>
          <w:rFonts w:ascii="Seravek Basic Light" w:hAnsi="Seravek Basic Light"/>
        </w:rPr>
      </w:pPr>
      <w:r w:rsidRPr="00DD2CA7">
        <w:rPr>
          <w:rFonts w:ascii="Seravek Basic Light" w:hAnsi="Seravek Basic Light"/>
        </w:rPr>
        <w:t>The Michigan Chemistry Council provides these com</w:t>
      </w:r>
      <w:r w:rsidR="003D43C2" w:rsidRPr="00DD2CA7">
        <w:rPr>
          <w:rFonts w:ascii="Seravek Basic Light" w:hAnsi="Seravek Basic Light"/>
        </w:rPr>
        <w:t>ments on behalf of our members</w:t>
      </w:r>
      <w:r w:rsidR="009827DE">
        <w:rPr>
          <w:rFonts w:ascii="Seravek Basic Light" w:hAnsi="Seravek Basic Light"/>
        </w:rPr>
        <w:t>. Our member companies nationwide and in Michigan are</w:t>
      </w:r>
      <w:r w:rsidR="003D43C2" w:rsidRPr="00DD2CA7">
        <w:rPr>
          <w:rFonts w:ascii="Seravek Basic Light" w:hAnsi="Seravek Basic Light"/>
        </w:rPr>
        <w:t xml:space="preserve"> the </w:t>
      </w:r>
      <w:r w:rsidRPr="00DD2CA7">
        <w:rPr>
          <w:rFonts w:ascii="Seravek Basic Light" w:hAnsi="Seravek Basic Light"/>
        </w:rPr>
        <w:t>man</w:t>
      </w:r>
      <w:r w:rsidR="003D43C2" w:rsidRPr="00DD2CA7">
        <w:rPr>
          <w:rFonts w:ascii="Seravek Basic Light" w:hAnsi="Seravek Basic Light"/>
        </w:rPr>
        <w:t>uf</w:t>
      </w:r>
      <w:r w:rsidR="009827DE">
        <w:rPr>
          <w:rFonts w:ascii="Seravek Basic Light" w:hAnsi="Seravek Basic Light"/>
        </w:rPr>
        <w:t xml:space="preserve">acturers of plastic resins, and </w:t>
      </w:r>
      <w:r w:rsidRPr="00DD2CA7">
        <w:rPr>
          <w:rFonts w:ascii="Seravek Basic Light" w:hAnsi="Seravek Basic Light"/>
        </w:rPr>
        <w:t>strive to promote innovative plastics recycling and energy recovery programs. We support the SWSAP’s stated goal of “sustainable materials management,” which incorporates life-cycle thinking and a holistic approach to evaluate the full range of potential environmental impacts. Unfortunately, the proposed drafts of Michigan’s Part 1115 Solid Waste statute would actually be counterproductive to this goal with respect to certain facilities and processes that can help divert materials from landfills into more sustainable uses.</w:t>
      </w:r>
    </w:p>
    <w:p w:rsidR="00DD2CA7" w:rsidRDefault="00DD2CA7" w:rsidP="00DD2CA7">
      <w:pPr>
        <w:spacing w:after="120" w:line="264" w:lineRule="auto"/>
        <w:rPr>
          <w:rFonts w:ascii="Seravek Basic Light" w:hAnsi="Seravek Basic Light"/>
        </w:rPr>
      </w:pPr>
    </w:p>
    <w:p w:rsidR="008E7D31" w:rsidRPr="00DD2CA7" w:rsidRDefault="00122B53" w:rsidP="00DD2CA7">
      <w:pPr>
        <w:spacing w:after="120" w:line="264" w:lineRule="auto"/>
        <w:rPr>
          <w:rFonts w:ascii="Seravek Basic Light" w:hAnsi="Seravek Basic Light"/>
        </w:rPr>
      </w:pPr>
      <w:r w:rsidRPr="00DD2CA7">
        <w:rPr>
          <w:rFonts w:ascii="Seravek Basic Light" w:hAnsi="Seravek Basic Light"/>
        </w:rPr>
        <w:t>Specifically, the draft legislation would unnecessarily and inappropriately impose significant new regulatory burdens on potential facilities that could convert non-recycled materials (</w:t>
      </w:r>
      <w:r w:rsidR="008963C8" w:rsidRPr="00DD2CA7">
        <w:rPr>
          <w:rFonts w:ascii="Seravek Basic Light" w:hAnsi="Seravek Basic Light"/>
        </w:rPr>
        <w:t>like</w:t>
      </w:r>
      <w:r w:rsidRPr="00DD2CA7">
        <w:rPr>
          <w:rFonts w:ascii="Seravek Basic Light" w:hAnsi="Seravek Basic Light"/>
        </w:rPr>
        <w:t xml:space="preserve"> plastics) into fuel</w:t>
      </w:r>
      <w:r w:rsidR="00827B8A" w:rsidRPr="00DD2CA7">
        <w:rPr>
          <w:rFonts w:ascii="Seravek Basic Light" w:hAnsi="Seravek Basic Light"/>
        </w:rPr>
        <w:t>s, chemicals,</w:t>
      </w:r>
      <w:r w:rsidRPr="00DD2CA7">
        <w:rPr>
          <w:rFonts w:ascii="Seravek Basic Light" w:hAnsi="Seravek Basic Light"/>
        </w:rPr>
        <w:t xml:space="preserve"> or energy. For the purposes of this draft, such facilities would include pyrolysis facilities and some gasification facilities (those </w:t>
      </w:r>
      <w:r w:rsidR="00827B8A" w:rsidRPr="00DD2CA7">
        <w:rPr>
          <w:rFonts w:ascii="Seravek Basic Light" w:hAnsi="Seravek Basic Light"/>
        </w:rPr>
        <w:t>using</w:t>
      </w:r>
      <w:r w:rsidRPr="00DD2CA7">
        <w:rPr>
          <w:rFonts w:ascii="Seravek Basic Light" w:hAnsi="Seravek Basic Light"/>
        </w:rPr>
        <w:t xml:space="preserve"> source-separated materials). Such facilities are not incinerators</w:t>
      </w:r>
      <w:r w:rsidR="001554D2" w:rsidRPr="00DD2CA7">
        <w:rPr>
          <w:rFonts w:ascii="Seravek Basic Light" w:hAnsi="Seravek Basic Light"/>
        </w:rPr>
        <w:t xml:space="preserve"> or disposal sites</w:t>
      </w:r>
      <w:r w:rsidR="00827B8A" w:rsidRPr="00DD2CA7">
        <w:rPr>
          <w:rFonts w:ascii="Seravek Basic Light" w:hAnsi="Seravek Basic Light"/>
        </w:rPr>
        <w:t xml:space="preserve">, and are in many ways </w:t>
      </w:r>
      <w:r w:rsidR="001554D2" w:rsidRPr="00DD2CA7">
        <w:rPr>
          <w:rFonts w:ascii="Seravek Basic Light" w:hAnsi="Seravek Basic Light"/>
        </w:rPr>
        <w:t>akin</w:t>
      </w:r>
      <w:r w:rsidR="00827B8A" w:rsidRPr="00DD2CA7">
        <w:rPr>
          <w:rFonts w:ascii="Seravek Basic Light" w:hAnsi="Seravek Basic Light"/>
        </w:rPr>
        <w:t xml:space="preserve"> to manufacturing </w:t>
      </w:r>
      <w:r w:rsidR="001554D2" w:rsidRPr="00DD2CA7">
        <w:rPr>
          <w:rFonts w:ascii="Seravek Basic Light" w:hAnsi="Seravek Basic Light"/>
        </w:rPr>
        <w:t>facilities</w:t>
      </w:r>
      <w:r w:rsidR="00827B8A" w:rsidRPr="00DD2CA7">
        <w:rPr>
          <w:rFonts w:ascii="Seravek Basic Light" w:hAnsi="Seravek Basic Light"/>
        </w:rPr>
        <w:t>. Hence, they should</w:t>
      </w:r>
      <w:r w:rsidR="008963C8" w:rsidRPr="00DD2CA7">
        <w:rPr>
          <w:rFonts w:ascii="Seravek Basic Light" w:hAnsi="Seravek Basic Light"/>
        </w:rPr>
        <w:t xml:space="preserve"> be regulated </w:t>
      </w:r>
      <w:r w:rsidR="001554D2" w:rsidRPr="00DD2CA7">
        <w:rPr>
          <w:rFonts w:ascii="Seravek Basic Light" w:hAnsi="Seravek Basic Light"/>
        </w:rPr>
        <w:t xml:space="preserve">by the State </w:t>
      </w:r>
      <w:r w:rsidR="008963C8" w:rsidRPr="00DD2CA7">
        <w:rPr>
          <w:rFonts w:ascii="Seravek Basic Light" w:hAnsi="Seravek Basic Light"/>
        </w:rPr>
        <w:t>as manufacturing facilities,</w:t>
      </w:r>
      <w:r w:rsidR="00827B8A" w:rsidRPr="00DD2CA7">
        <w:rPr>
          <w:rFonts w:ascii="Seravek Basic Light" w:hAnsi="Seravek Basic Light"/>
        </w:rPr>
        <w:t xml:space="preserve"> rather than as waste facilities under this new and vastly expanded scope of MDEQ</w:t>
      </w:r>
      <w:r w:rsidR="008963C8" w:rsidRPr="00DD2CA7">
        <w:rPr>
          <w:rFonts w:ascii="Seravek Basic Light" w:hAnsi="Seravek Basic Light"/>
        </w:rPr>
        <w:t>’s waste program</w:t>
      </w:r>
      <w:r w:rsidR="00827B8A" w:rsidRPr="00DD2CA7">
        <w:rPr>
          <w:rFonts w:ascii="Seravek Basic Light" w:hAnsi="Seravek Basic Light"/>
        </w:rPr>
        <w:t xml:space="preserve">. </w:t>
      </w:r>
      <w:r w:rsidR="00827B8A" w:rsidRPr="00DD2CA7">
        <w:rPr>
          <w:rStyle w:val="FootnoteReference"/>
          <w:rFonts w:ascii="Seravek Basic Light" w:hAnsi="Seravek Basic Light"/>
        </w:rPr>
        <w:footnoteReference w:id="1"/>
      </w:r>
      <w:r w:rsidR="00827B8A" w:rsidRPr="00DD2CA7">
        <w:rPr>
          <w:rFonts w:ascii="Seravek Basic Light" w:hAnsi="Seravek Basic Light"/>
        </w:rPr>
        <w:t xml:space="preserve"> </w:t>
      </w:r>
      <w:r w:rsidR="009827DE">
        <w:rPr>
          <w:rFonts w:ascii="Seravek Basic Light" w:hAnsi="Seravek Basic Light"/>
        </w:rPr>
        <w:t>While s</w:t>
      </w:r>
      <w:r w:rsidR="008E7D31" w:rsidRPr="00DD2CA7">
        <w:rPr>
          <w:rFonts w:ascii="Seravek Basic Light" w:hAnsi="Seravek Basic Light"/>
        </w:rPr>
        <w:t xml:space="preserve">uch facilities may </w:t>
      </w:r>
      <w:r w:rsidR="00826EA1">
        <w:rPr>
          <w:rFonts w:ascii="Seravek Basic Light" w:hAnsi="Seravek Basic Light"/>
        </w:rPr>
        <w:t xml:space="preserve">indeed </w:t>
      </w:r>
      <w:r w:rsidR="008E7D31" w:rsidRPr="00DD2CA7">
        <w:rPr>
          <w:rFonts w:ascii="Seravek Basic Light" w:hAnsi="Seravek Basic Light"/>
        </w:rPr>
        <w:t>present technical and economic challenges,</w:t>
      </w:r>
      <w:r w:rsidR="009827DE">
        <w:rPr>
          <w:rFonts w:ascii="Seravek Basic Light" w:hAnsi="Seravek Basic Light"/>
        </w:rPr>
        <w:t xml:space="preserve"> they are generally </w:t>
      </w:r>
      <w:r w:rsidR="00DD2CA7" w:rsidRPr="00DD2CA7">
        <w:rPr>
          <w:rFonts w:ascii="Seravek Basic Light" w:hAnsi="Seravek Basic Light"/>
        </w:rPr>
        <w:t>considered to be environmentally beneficial from a life cycle</w:t>
      </w:r>
      <w:r w:rsidR="00DD2CA7" w:rsidRPr="00DD2CA7">
        <w:rPr>
          <w:rStyle w:val="FootnoteReference"/>
          <w:rFonts w:ascii="Seravek Basic Light" w:hAnsi="Seravek Basic Light"/>
        </w:rPr>
        <w:footnoteReference w:id="2"/>
      </w:r>
      <w:r w:rsidR="00DD2CA7" w:rsidRPr="00DD2CA7">
        <w:rPr>
          <w:rFonts w:ascii="Seravek Basic Light" w:hAnsi="Seravek Basic Light"/>
        </w:rPr>
        <w:t xml:space="preserve"> and emissions</w:t>
      </w:r>
      <w:r w:rsidR="00DD2CA7" w:rsidRPr="00DD2CA7">
        <w:rPr>
          <w:rStyle w:val="FootnoteReference"/>
          <w:rFonts w:ascii="Seravek Basic Light" w:hAnsi="Seravek Basic Light"/>
        </w:rPr>
        <w:footnoteReference w:id="3"/>
      </w:r>
      <w:r w:rsidR="00826EA1">
        <w:rPr>
          <w:rFonts w:ascii="Seravek Basic Light" w:hAnsi="Seravek Basic Light"/>
        </w:rPr>
        <w:t xml:space="preserve"> standpoint.</w:t>
      </w:r>
      <w:r w:rsidR="009827DE">
        <w:rPr>
          <w:rFonts w:ascii="Seravek Basic Light" w:hAnsi="Seravek Basic Light"/>
        </w:rPr>
        <w:t xml:space="preserve"> They also do not result in adverse local impacts.</w:t>
      </w:r>
    </w:p>
    <w:p w:rsidR="00DD2CA7" w:rsidRDefault="00DD2CA7" w:rsidP="00DD2CA7">
      <w:pPr>
        <w:spacing w:after="120" w:line="264" w:lineRule="auto"/>
        <w:rPr>
          <w:rFonts w:ascii="Seravek Basic Light" w:hAnsi="Seravek Basic Light"/>
        </w:rPr>
      </w:pPr>
    </w:p>
    <w:p w:rsidR="00DD2CA7" w:rsidRDefault="001554D2" w:rsidP="00DD2CA7">
      <w:pPr>
        <w:spacing w:after="120" w:line="264" w:lineRule="auto"/>
        <w:rPr>
          <w:rFonts w:ascii="Seravek Basic Light" w:hAnsi="Seravek Basic Light"/>
        </w:rPr>
      </w:pPr>
      <w:r w:rsidRPr="00DD2CA7">
        <w:rPr>
          <w:rFonts w:ascii="Seravek Basic Light" w:hAnsi="Seravek Basic Light"/>
        </w:rPr>
        <w:t>Under the current Part 115 statute, s</w:t>
      </w:r>
      <w:r w:rsidR="008963C8" w:rsidRPr="00DD2CA7">
        <w:rPr>
          <w:rFonts w:ascii="Seravek Basic Light" w:hAnsi="Seravek Basic Light"/>
        </w:rPr>
        <w:t>uch facilities would be</w:t>
      </w:r>
      <w:r w:rsidRPr="00DD2CA7">
        <w:rPr>
          <w:rFonts w:ascii="Seravek Basic Light" w:hAnsi="Seravek Basic Light"/>
        </w:rPr>
        <w:t xml:space="preserve"> exempt from solid waste regulation</w:t>
      </w:r>
      <w:r w:rsidR="008963C8" w:rsidRPr="00DD2CA7">
        <w:rPr>
          <w:rFonts w:ascii="Seravek Basic Light" w:hAnsi="Seravek Basic Light"/>
        </w:rPr>
        <w:t xml:space="preserve">, and there is no empirical evidence or justification at this time to vastly increase their regulation as waste facilities. </w:t>
      </w:r>
      <w:r w:rsidR="00827B8A" w:rsidRPr="00DD2CA7">
        <w:rPr>
          <w:rFonts w:ascii="Seravek Basic Light" w:hAnsi="Seravek Basic Light"/>
        </w:rPr>
        <w:t xml:space="preserve">Please see </w:t>
      </w:r>
      <w:r w:rsidR="008963C8" w:rsidRPr="00DD2CA7">
        <w:rPr>
          <w:rFonts w:ascii="Seravek Basic Light" w:hAnsi="Seravek Basic Light"/>
        </w:rPr>
        <w:t xml:space="preserve">below </w:t>
      </w:r>
      <w:r w:rsidR="00827B8A" w:rsidRPr="00DD2CA7">
        <w:rPr>
          <w:rFonts w:ascii="Seravek Basic Light" w:hAnsi="Seravek Basic Light"/>
        </w:rPr>
        <w:t>our specific comments for suggestions to address these problems in the draft legislation.</w:t>
      </w:r>
    </w:p>
    <w:p w:rsidR="00DD2CA7" w:rsidRDefault="00DD2CA7">
      <w:pPr>
        <w:rPr>
          <w:rFonts w:ascii="Seravek Basic Light" w:hAnsi="Seravek Basic Light"/>
        </w:rPr>
        <w:sectPr w:rsidR="00DD2CA7" w:rsidSect="00DD2CA7">
          <w:headerReference w:type="default" r:id="rId8"/>
          <w:footerReference w:type="default" r:id="rId9"/>
          <w:pgSz w:w="12240" w:h="15840"/>
          <w:pgMar w:top="2880" w:right="1440" w:bottom="2016" w:left="1440" w:header="720" w:footer="720" w:gutter="0"/>
          <w:cols w:space="720"/>
          <w:docGrid w:linePitch="360"/>
        </w:sectPr>
      </w:pPr>
    </w:p>
    <w:p w:rsidR="00977827" w:rsidRPr="00DD2CA7" w:rsidRDefault="00977827"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lastRenderedPageBreak/>
        <w:t xml:space="preserve">Page 18, Lines 20-27: We suggest combining the General Permit Tier 1 and General Permit Tier 2 categories into one, as there does not seem to be much differentiation in requirements.  (John </w:t>
      </w:r>
      <w:proofErr w:type="spellStart"/>
      <w:r w:rsidRPr="00DD2CA7">
        <w:rPr>
          <w:rFonts w:ascii="Seravek Basic Light" w:hAnsi="Seravek Basic Light"/>
        </w:rPr>
        <w:t>Dulmes</w:t>
      </w:r>
      <w:proofErr w:type="spellEnd"/>
      <w:r w:rsidRPr="00DD2CA7">
        <w:rPr>
          <w:rFonts w:ascii="Seravek Basic Light" w:hAnsi="Seravek Basic Light"/>
        </w:rPr>
        <w:t xml:space="preserve"> – MI </w:t>
      </w:r>
      <w:proofErr w:type="spellStart"/>
      <w:r w:rsidRPr="00DD2CA7">
        <w:rPr>
          <w:rFonts w:ascii="Seravek Basic Light" w:hAnsi="Seravek Basic Light"/>
        </w:rPr>
        <w:t>Chem</w:t>
      </w:r>
      <w:proofErr w:type="spellEnd"/>
      <w:r w:rsidRPr="00DD2CA7">
        <w:rPr>
          <w:rFonts w:ascii="Seravek Basic Light" w:hAnsi="Seravek Basic Light"/>
        </w:rPr>
        <w:t xml:space="preserve"> Council)</w:t>
      </w:r>
    </w:p>
    <w:p w:rsidR="00977827" w:rsidRPr="00DD2CA7" w:rsidRDefault="00977827"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Page 24, Line 24: Rename “Waste Utilization” to “Materials Utilization” or something similar, as such facilities don’t actually manage waste as defined in this legislation. “Waste utilization” is an archaic</w:t>
      </w:r>
      <w:r w:rsidR="008963C8" w:rsidRPr="00DD2CA7">
        <w:rPr>
          <w:rFonts w:ascii="Seravek Basic Light" w:hAnsi="Seravek Basic Light"/>
        </w:rPr>
        <w:t>, inaccurate,</w:t>
      </w:r>
      <w:r w:rsidRPr="00DD2CA7">
        <w:rPr>
          <w:rFonts w:ascii="Seravek Basic Light" w:hAnsi="Seravek Basic Light"/>
        </w:rPr>
        <w:t xml:space="preserve"> and disparaging term. (John </w:t>
      </w:r>
      <w:proofErr w:type="spellStart"/>
      <w:r w:rsidRPr="00DD2CA7">
        <w:rPr>
          <w:rFonts w:ascii="Seravek Basic Light" w:hAnsi="Seravek Basic Light"/>
        </w:rPr>
        <w:t>Dulmes</w:t>
      </w:r>
      <w:proofErr w:type="spellEnd"/>
      <w:r w:rsidRPr="00DD2CA7">
        <w:rPr>
          <w:rFonts w:ascii="Seravek Basic Light" w:hAnsi="Seravek Basic Light"/>
        </w:rPr>
        <w:t xml:space="preserve"> – MI </w:t>
      </w:r>
      <w:proofErr w:type="spellStart"/>
      <w:r w:rsidRPr="00DD2CA7">
        <w:rPr>
          <w:rFonts w:ascii="Seravek Basic Light" w:hAnsi="Seravek Basic Light"/>
        </w:rPr>
        <w:t>Chem</w:t>
      </w:r>
      <w:proofErr w:type="spellEnd"/>
      <w:r w:rsidRPr="00DD2CA7">
        <w:rPr>
          <w:rFonts w:ascii="Seravek Basic Light" w:hAnsi="Seravek Basic Light"/>
        </w:rPr>
        <w:t xml:space="preserve"> Council)</w:t>
      </w:r>
    </w:p>
    <w:p w:rsidR="00977827" w:rsidRPr="00DD2CA7" w:rsidRDefault="00977827"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 xml:space="preserve">Page 33, Line 10: Important to note that “source separated materials” continue to be defined as not being “solid waste.” (John </w:t>
      </w:r>
      <w:proofErr w:type="spellStart"/>
      <w:r w:rsidRPr="00DD2CA7">
        <w:rPr>
          <w:rFonts w:ascii="Seravek Basic Light" w:hAnsi="Seravek Basic Light"/>
        </w:rPr>
        <w:t>Dulmes</w:t>
      </w:r>
      <w:proofErr w:type="spellEnd"/>
      <w:r w:rsidRPr="00DD2CA7">
        <w:rPr>
          <w:rFonts w:ascii="Seravek Basic Light" w:hAnsi="Seravek Basic Light"/>
        </w:rPr>
        <w:t xml:space="preserve"> – MI </w:t>
      </w:r>
      <w:proofErr w:type="spellStart"/>
      <w:r w:rsidRPr="00DD2CA7">
        <w:rPr>
          <w:rFonts w:ascii="Seravek Basic Light" w:hAnsi="Seravek Basic Light"/>
        </w:rPr>
        <w:t>Chem</w:t>
      </w:r>
      <w:proofErr w:type="spellEnd"/>
      <w:r w:rsidRPr="00DD2CA7">
        <w:rPr>
          <w:rFonts w:ascii="Seravek Basic Light" w:hAnsi="Seravek Basic Light"/>
        </w:rPr>
        <w:t xml:space="preserve"> Council)</w:t>
      </w:r>
    </w:p>
    <w:p w:rsidR="00977827" w:rsidRPr="00DD2CA7" w:rsidRDefault="00A4173C"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Page 35, Line 24 to Page 36, Line 12: Again, important to note that “source separated materials” are not considered “solid waste” and are intended for conversation into raw materials or new products</w:t>
      </w:r>
      <w:r w:rsidR="008963C8" w:rsidRPr="00DD2CA7">
        <w:rPr>
          <w:rFonts w:ascii="Seravek Basic Light" w:hAnsi="Seravek Basic Light"/>
        </w:rPr>
        <w:t>, not simply for energy or disposal</w:t>
      </w:r>
      <w:r w:rsidRPr="00DD2CA7">
        <w:rPr>
          <w:rFonts w:ascii="Seravek Basic Light" w:hAnsi="Seravek Basic Light"/>
        </w:rPr>
        <w:t xml:space="preserve">. (John </w:t>
      </w:r>
      <w:proofErr w:type="spellStart"/>
      <w:r w:rsidRPr="00DD2CA7">
        <w:rPr>
          <w:rFonts w:ascii="Seravek Basic Light" w:hAnsi="Seravek Basic Light"/>
        </w:rPr>
        <w:t>Dulmes</w:t>
      </w:r>
      <w:proofErr w:type="spellEnd"/>
      <w:r w:rsidRPr="00DD2CA7">
        <w:rPr>
          <w:rFonts w:ascii="Seravek Basic Light" w:hAnsi="Seravek Basic Light"/>
        </w:rPr>
        <w:t xml:space="preserve"> – MI </w:t>
      </w:r>
      <w:proofErr w:type="spellStart"/>
      <w:r w:rsidRPr="00DD2CA7">
        <w:rPr>
          <w:rFonts w:ascii="Seravek Basic Light" w:hAnsi="Seravek Basic Light"/>
        </w:rPr>
        <w:t>Chem</w:t>
      </w:r>
      <w:proofErr w:type="spellEnd"/>
      <w:r w:rsidRPr="00DD2CA7">
        <w:rPr>
          <w:rFonts w:ascii="Seravek Basic Light" w:hAnsi="Seravek Basic Light"/>
        </w:rPr>
        <w:t xml:space="preserve"> Council)</w:t>
      </w:r>
    </w:p>
    <w:p w:rsidR="00A4173C" w:rsidRPr="00DD2CA7" w:rsidRDefault="00A4173C"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 xml:space="preserve">Page 39, Lines 15-16: </w:t>
      </w:r>
      <w:r w:rsidR="008963C8" w:rsidRPr="00DD2CA7">
        <w:rPr>
          <w:rFonts w:ascii="Seravek Basic Light" w:hAnsi="Seravek Basic Light"/>
        </w:rPr>
        <w:t xml:space="preserve">Again, </w:t>
      </w:r>
      <w:r w:rsidR="009827DE">
        <w:rPr>
          <w:rFonts w:ascii="Seravek Basic Light" w:hAnsi="Seravek Basic Light"/>
        </w:rPr>
        <w:t>r</w:t>
      </w:r>
      <w:r w:rsidRPr="00DD2CA7">
        <w:rPr>
          <w:rFonts w:ascii="Seravek Basic Light" w:hAnsi="Seravek Basic Light"/>
        </w:rPr>
        <w:t xml:space="preserve">ename “Waste Utilization” to “Materials Utilization” or similar. </w:t>
      </w:r>
      <w:r w:rsidR="008963C8" w:rsidRPr="00DD2CA7">
        <w:rPr>
          <w:rFonts w:ascii="Seravek Basic Light" w:hAnsi="Seravek Basic Light"/>
        </w:rPr>
        <w:t>Also, r</w:t>
      </w:r>
      <w:r w:rsidRPr="00DD2CA7">
        <w:rPr>
          <w:rFonts w:ascii="Seravek Basic Light" w:hAnsi="Seravek Basic Light"/>
        </w:rPr>
        <w:t xml:space="preserve">e-examine definition to compare to </w:t>
      </w:r>
      <w:r w:rsidR="008963C8" w:rsidRPr="00DD2CA7">
        <w:rPr>
          <w:rFonts w:ascii="Seravek Basic Light" w:hAnsi="Seravek Basic Light"/>
        </w:rPr>
        <w:t xml:space="preserve">earlier </w:t>
      </w:r>
      <w:r w:rsidRPr="00DD2CA7">
        <w:rPr>
          <w:rFonts w:ascii="Seravek Basic Light" w:hAnsi="Seravek Basic Light"/>
        </w:rPr>
        <w:t>language for source-separated materials.  This definition should be consistent and should include not only energy</w:t>
      </w:r>
      <w:r w:rsidR="009827DE">
        <w:rPr>
          <w:rFonts w:ascii="Seravek Basic Light" w:hAnsi="Seravek Basic Light"/>
        </w:rPr>
        <w:t xml:space="preserve"> production</w:t>
      </w:r>
      <w:r w:rsidRPr="00DD2CA7">
        <w:rPr>
          <w:rFonts w:ascii="Seravek Basic Light" w:hAnsi="Seravek Basic Light"/>
        </w:rPr>
        <w:t>, but also</w:t>
      </w:r>
      <w:r w:rsidR="008963C8" w:rsidRPr="00DD2CA7">
        <w:rPr>
          <w:rFonts w:ascii="Seravek Basic Light" w:hAnsi="Seravek Basic Light"/>
        </w:rPr>
        <w:t xml:space="preserve"> conversion to</w:t>
      </w:r>
      <w:r w:rsidRPr="00DD2CA7">
        <w:rPr>
          <w:rFonts w:ascii="Seravek Basic Light" w:hAnsi="Seravek Basic Light"/>
        </w:rPr>
        <w:t xml:space="preserve"> raw materials and new products.</w:t>
      </w:r>
    </w:p>
    <w:p w:rsidR="00A4173C" w:rsidRPr="00DD2CA7" w:rsidRDefault="00A4173C"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 xml:space="preserve">Page 39, Line 17: </w:t>
      </w:r>
      <w:r w:rsidR="008963C8" w:rsidRPr="00DD2CA7">
        <w:rPr>
          <w:rFonts w:ascii="Seravek Basic Light" w:hAnsi="Seravek Basic Light"/>
        </w:rPr>
        <w:t>As throughout this legislation, r</w:t>
      </w:r>
      <w:r w:rsidRPr="00DD2CA7">
        <w:rPr>
          <w:rFonts w:ascii="Seravek Basic Light" w:hAnsi="Seravek Basic Light"/>
        </w:rPr>
        <w:t xml:space="preserve">ename “Waste Utilization”, for reasons expressed above. (John </w:t>
      </w:r>
      <w:proofErr w:type="spellStart"/>
      <w:r w:rsidRPr="00DD2CA7">
        <w:rPr>
          <w:rFonts w:ascii="Seravek Basic Light" w:hAnsi="Seravek Basic Light"/>
        </w:rPr>
        <w:t>Dulmes</w:t>
      </w:r>
      <w:proofErr w:type="spellEnd"/>
      <w:r w:rsidRPr="00DD2CA7">
        <w:rPr>
          <w:rFonts w:ascii="Seravek Basic Light" w:hAnsi="Seravek Basic Light"/>
        </w:rPr>
        <w:t xml:space="preserve"> – MI </w:t>
      </w:r>
      <w:proofErr w:type="spellStart"/>
      <w:r w:rsidRPr="00DD2CA7">
        <w:rPr>
          <w:rFonts w:ascii="Seravek Basic Light" w:hAnsi="Seravek Basic Light"/>
        </w:rPr>
        <w:t>Chem</w:t>
      </w:r>
      <w:proofErr w:type="spellEnd"/>
      <w:r w:rsidRPr="00DD2CA7">
        <w:rPr>
          <w:rFonts w:ascii="Seravek Basic Light" w:hAnsi="Seravek Basic Light"/>
        </w:rPr>
        <w:t xml:space="preserve"> Council)</w:t>
      </w:r>
    </w:p>
    <w:p w:rsidR="00A4173C" w:rsidRPr="00DD2CA7" w:rsidRDefault="00A4173C"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Page 41, Lines 11-13: We understand the recycling goal that the state has set</w:t>
      </w:r>
      <w:r w:rsidR="008963C8" w:rsidRPr="00DD2CA7">
        <w:rPr>
          <w:rFonts w:ascii="Seravek Basic Light" w:hAnsi="Seravek Basic Light"/>
        </w:rPr>
        <w:t>,</w:t>
      </w:r>
      <w:r w:rsidRPr="00DD2CA7">
        <w:rPr>
          <w:rFonts w:ascii="Seravek Basic Light" w:hAnsi="Seravek Basic Light"/>
        </w:rPr>
        <w:t xml:space="preserve"> but </w:t>
      </w:r>
      <w:r w:rsidR="008963C8" w:rsidRPr="00DD2CA7">
        <w:rPr>
          <w:rFonts w:ascii="Seravek Basic Light" w:hAnsi="Seravek Basic Light"/>
        </w:rPr>
        <w:t xml:space="preserve">we </w:t>
      </w:r>
      <w:r w:rsidRPr="00DD2CA7">
        <w:rPr>
          <w:rFonts w:ascii="Seravek Basic Light" w:hAnsi="Seravek Basic Light"/>
        </w:rPr>
        <w:t>continue to encourage</w:t>
      </w:r>
      <w:r w:rsidR="008963C8" w:rsidRPr="00DD2CA7">
        <w:rPr>
          <w:rFonts w:ascii="Seravek Basic Light" w:hAnsi="Seravek Basic Light"/>
        </w:rPr>
        <w:t xml:space="preserve"> the</w:t>
      </w:r>
      <w:r w:rsidRPr="00DD2CA7">
        <w:rPr>
          <w:rFonts w:ascii="Seravek Basic Light" w:hAnsi="Seravek Basic Light"/>
        </w:rPr>
        <w:t xml:space="preserve"> consideration of broader goals, consistent with the idea of “sustainable materials management” that goes beyond </w:t>
      </w:r>
      <w:r w:rsidR="00FE4A4E" w:rsidRPr="00DD2CA7">
        <w:rPr>
          <w:rFonts w:ascii="Seravek Basic Light" w:hAnsi="Seravek Basic Light"/>
        </w:rPr>
        <w:t>merely the</w:t>
      </w:r>
      <w:r w:rsidRPr="00DD2CA7">
        <w:rPr>
          <w:rFonts w:ascii="Seravek Basic Light" w:hAnsi="Seravek Basic Light"/>
        </w:rPr>
        <w:t xml:space="preserve"> quantity of materials recycled as the primary metric. (John </w:t>
      </w:r>
      <w:proofErr w:type="spellStart"/>
      <w:r w:rsidRPr="00DD2CA7">
        <w:rPr>
          <w:rFonts w:ascii="Seravek Basic Light" w:hAnsi="Seravek Basic Light"/>
        </w:rPr>
        <w:t>Dulmes</w:t>
      </w:r>
      <w:proofErr w:type="spellEnd"/>
      <w:r w:rsidRPr="00DD2CA7">
        <w:rPr>
          <w:rFonts w:ascii="Seravek Basic Light" w:hAnsi="Seravek Basic Light"/>
        </w:rPr>
        <w:t xml:space="preserve"> – MI </w:t>
      </w:r>
      <w:proofErr w:type="spellStart"/>
      <w:r w:rsidRPr="00DD2CA7">
        <w:rPr>
          <w:rFonts w:ascii="Seravek Basic Light" w:hAnsi="Seravek Basic Light"/>
        </w:rPr>
        <w:t>Chem</w:t>
      </w:r>
      <w:proofErr w:type="spellEnd"/>
      <w:r w:rsidRPr="00DD2CA7">
        <w:rPr>
          <w:rFonts w:ascii="Seravek Basic Light" w:hAnsi="Seravek Basic Light"/>
        </w:rPr>
        <w:t xml:space="preserve"> Council)</w:t>
      </w:r>
    </w:p>
    <w:p w:rsidR="00827B8A" w:rsidRPr="00DD2CA7" w:rsidRDefault="00A4173C"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 xml:space="preserve">Page </w:t>
      </w:r>
      <w:r w:rsidR="00C87BB8" w:rsidRPr="00DD2CA7">
        <w:rPr>
          <w:rFonts w:ascii="Seravek Basic Light" w:hAnsi="Seravek Basic Light"/>
        </w:rPr>
        <w:t>61, Lines 20-24: “</w:t>
      </w:r>
      <w:r w:rsidR="00721F6C" w:rsidRPr="00DD2CA7">
        <w:rPr>
          <w:rFonts w:ascii="Seravek Basic Light" w:hAnsi="Seravek Basic Light"/>
        </w:rPr>
        <w:t>Waste</w:t>
      </w:r>
      <w:r w:rsidR="00C87BB8" w:rsidRPr="00DD2CA7">
        <w:rPr>
          <w:rFonts w:ascii="Seravek Basic Light" w:hAnsi="Seravek Basic Light"/>
        </w:rPr>
        <w:t xml:space="preserve"> Utilization Facilities,” including pyrolysis or gasification facilities, which </w:t>
      </w:r>
      <w:r w:rsidR="00C5191A" w:rsidRPr="00DD2CA7">
        <w:rPr>
          <w:rFonts w:ascii="Seravek Basic Light" w:hAnsi="Seravek Basic Light"/>
        </w:rPr>
        <w:t>manage</w:t>
      </w:r>
      <w:r w:rsidR="00C87BB8" w:rsidRPr="00DD2CA7">
        <w:rPr>
          <w:rFonts w:ascii="Seravek Basic Light" w:hAnsi="Seravek Basic Light"/>
        </w:rPr>
        <w:t xml:space="preserve"> “source separated materials” should be exempt from</w:t>
      </w:r>
      <w:r w:rsidR="0007257A" w:rsidRPr="00DD2CA7">
        <w:rPr>
          <w:rFonts w:ascii="Seravek Basic Light" w:hAnsi="Seravek Basic Light"/>
        </w:rPr>
        <w:t xml:space="preserve"> requirement for </w:t>
      </w:r>
      <w:r w:rsidR="00FE4A4E" w:rsidRPr="00DD2CA7">
        <w:rPr>
          <w:rFonts w:ascii="Seravek Basic Light" w:hAnsi="Seravek Basic Light"/>
        </w:rPr>
        <w:t xml:space="preserve">a </w:t>
      </w:r>
      <w:r w:rsidR="0007257A" w:rsidRPr="00DD2CA7">
        <w:rPr>
          <w:rFonts w:ascii="Seravek Basic Light" w:hAnsi="Seravek Basic Light"/>
        </w:rPr>
        <w:t>general permit</w:t>
      </w:r>
      <w:r w:rsidR="00C87BB8" w:rsidRPr="00DD2CA7">
        <w:rPr>
          <w:rFonts w:ascii="Seravek Basic Light" w:hAnsi="Seravek Basic Light"/>
        </w:rPr>
        <w:t xml:space="preserve"> </w:t>
      </w:r>
      <w:r w:rsidR="0007257A" w:rsidRPr="00DD2CA7">
        <w:rPr>
          <w:rFonts w:ascii="Seravek Basic Light" w:hAnsi="Seravek Basic Light"/>
        </w:rPr>
        <w:t xml:space="preserve">(“Registration” </w:t>
      </w:r>
      <w:r w:rsidR="00FE4A4E" w:rsidRPr="00DD2CA7">
        <w:rPr>
          <w:rFonts w:ascii="Seravek Basic Light" w:hAnsi="Seravek Basic Light"/>
        </w:rPr>
        <w:t xml:space="preserve">level </w:t>
      </w:r>
      <w:r w:rsidR="0007257A" w:rsidRPr="00DD2CA7">
        <w:rPr>
          <w:rFonts w:ascii="Seravek Basic Light" w:hAnsi="Seravek Basic Light"/>
        </w:rPr>
        <w:t xml:space="preserve">or reporting of volumes would be acceptable). </w:t>
      </w:r>
      <w:r w:rsidR="00C5191A" w:rsidRPr="00DD2CA7">
        <w:rPr>
          <w:rFonts w:ascii="Seravek Basic Light" w:hAnsi="Seravek Basic Light"/>
        </w:rPr>
        <w:br/>
      </w:r>
      <w:r w:rsidR="0007257A" w:rsidRPr="00DD2CA7">
        <w:rPr>
          <w:rFonts w:ascii="Seravek Basic Light" w:hAnsi="Seravek Basic Light"/>
        </w:rPr>
        <w:t>Note</w:t>
      </w:r>
      <w:r w:rsidR="00C87BB8" w:rsidRPr="00DD2CA7">
        <w:rPr>
          <w:rFonts w:ascii="Seravek Basic Light" w:hAnsi="Seravek Basic Light"/>
        </w:rPr>
        <w:t xml:space="preserve"> that “Source separated materials” are </w:t>
      </w:r>
      <w:r w:rsidR="0007257A" w:rsidRPr="00DD2CA7">
        <w:rPr>
          <w:rFonts w:ascii="Seravek Basic Light" w:hAnsi="Seravek Basic Light"/>
        </w:rPr>
        <w:t xml:space="preserve">by definition </w:t>
      </w:r>
      <w:r w:rsidR="00C87BB8" w:rsidRPr="00DD2CA7">
        <w:rPr>
          <w:rFonts w:ascii="Seravek Basic Light" w:hAnsi="Seravek Basic Light"/>
        </w:rPr>
        <w:t>not solid wastes</w:t>
      </w:r>
      <w:r w:rsidR="0007257A" w:rsidRPr="00DD2CA7">
        <w:rPr>
          <w:rFonts w:ascii="Seravek Basic Light" w:hAnsi="Seravek Basic Light"/>
        </w:rPr>
        <w:t xml:space="preserve">. </w:t>
      </w:r>
      <w:r w:rsidR="00C87BB8" w:rsidRPr="00DD2CA7">
        <w:rPr>
          <w:rFonts w:ascii="Seravek Basic Light" w:hAnsi="Seravek Basic Light"/>
        </w:rPr>
        <w:t xml:space="preserve"> Also, such facilities would convert otherwise-landfilled materials into usable products, like fuels or chemicals, and should </w:t>
      </w:r>
      <w:r w:rsidR="00C5191A" w:rsidRPr="00DD2CA7">
        <w:rPr>
          <w:rFonts w:ascii="Seravek Basic Light" w:hAnsi="Seravek Basic Light"/>
        </w:rPr>
        <w:t xml:space="preserve">therefore </w:t>
      </w:r>
      <w:r w:rsidR="00C87BB8" w:rsidRPr="00DD2CA7">
        <w:rPr>
          <w:rFonts w:ascii="Seravek Basic Light" w:hAnsi="Seravek Basic Light"/>
        </w:rPr>
        <w:t>appropriately be regulated as manufacturing facilities. Such facilities would already be subject to all relevant air and water permits</w:t>
      </w:r>
      <w:r w:rsidR="009827DE">
        <w:rPr>
          <w:rFonts w:ascii="Seravek Basic Light" w:hAnsi="Seravek Basic Light"/>
        </w:rPr>
        <w:t xml:space="preserve"> and enforcement</w:t>
      </w:r>
      <w:r w:rsidR="00C87BB8" w:rsidRPr="00DD2CA7">
        <w:rPr>
          <w:rFonts w:ascii="Seravek Basic Light" w:hAnsi="Seravek Basic Light"/>
        </w:rPr>
        <w:t xml:space="preserve">. Such facilities are also predicated upon producing a usable product, rather than simply collecting tipping fees or disposing of wastes, and are therefore </w:t>
      </w:r>
      <w:r w:rsidR="0007257A" w:rsidRPr="00DD2CA7">
        <w:rPr>
          <w:rFonts w:ascii="Seravek Basic Light" w:hAnsi="Seravek Basic Light"/>
        </w:rPr>
        <w:t xml:space="preserve">inherently motivated to manage their feedstocks and reduce their residuals. </w:t>
      </w:r>
      <w:r w:rsidR="00FE4A4E" w:rsidRPr="00DD2CA7">
        <w:rPr>
          <w:rFonts w:ascii="Seravek Basic Light" w:hAnsi="Seravek Basic Light"/>
        </w:rPr>
        <w:br/>
      </w:r>
      <w:r w:rsidR="0007257A" w:rsidRPr="00DD2CA7">
        <w:rPr>
          <w:rFonts w:ascii="Seravek Basic Light" w:hAnsi="Seravek Basic Light"/>
        </w:rPr>
        <w:t>Like MRFs, such facilities are essentially industrial operations that do not have the same adverse external impacts as landfills, incinerators, and poorly run compost sites. The MDEQ should not take the position of regulating any facility as a “waste” facility simply because it uses materials diverted from the waste stream.</w:t>
      </w:r>
      <w:r w:rsidR="00C5191A" w:rsidRPr="00DD2CA7">
        <w:rPr>
          <w:rFonts w:ascii="Seravek Basic Light" w:hAnsi="Seravek Basic Light"/>
        </w:rPr>
        <w:t xml:space="preserve"> (John </w:t>
      </w:r>
      <w:proofErr w:type="spellStart"/>
      <w:r w:rsidR="00C5191A" w:rsidRPr="00DD2CA7">
        <w:rPr>
          <w:rFonts w:ascii="Seravek Basic Light" w:hAnsi="Seravek Basic Light"/>
        </w:rPr>
        <w:t>Dulmes</w:t>
      </w:r>
      <w:proofErr w:type="spellEnd"/>
      <w:r w:rsidR="00C5191A" w:rsidRPr="00DD2CA7">
        <w:rPr>
          <w:rFonts w:ascii="Seravek Basic Light" w:hAnsi="Seravek Basic Light"/>
        </w:rPr>
        <w:t xml:space="preserve"> – MI </w:t>
      </w:r>
      <w:proofErr w:type="spellStart"/>
      <w:r w:rsidR="00C5191A" w:rsidRPr="00DD2CA7">
        <w:rPr>
          <w:rFonts w:ascii="Seravek Basic Light" w:hAnsi="Seravek Basic Light"/>
        </w:rPr>
        <w:t>Chem</w:t>
      </w:r>
      <w:proofErr w:type="spellEnd"/>
      <w:r w:rsidR="00C5191A" w:rsidRPr="00DD2CA7">
        <w:rPr>
          <w:rFonts w:ascii="Seravek Basic Light" w:hAnsi="Seravek Basic Light"/>
        </w:rPr>
        <w:t xml:space="preserve"> Council)</w:t>
      </w:r>
    </w:p>
    <w:p w:rsidR="0007257A" w:rsidRPr="00DD2CA7" w:rsidRDefault="00C5191A"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Page 146, Lines 9: It seems like this section is proposing to allow adjacent municipalities to comment on the development of a “waste utilization” facility. What is the purpose and justification for providing comment on development (oft</w:t>
      </w:r>
      <w:r w:rsidR="009827DE">
        <w:rPr>
          <w:rFonts w:ascii="Seravek Basic Light" w:hAnsi="Seravek Basic Light"/>
        </w:rPr>
        <w:t xml:space="preserve">en by a private investor) of facilities </w:t>
      </w:r>
      <w:r w:rsidRPr="00DD2CA7">
        <w:rPr>
          <w:rFonts w:ascii="Seravek Basic Light" w:hAnsi="Seravek Basic Light"/>
        </w:rPr>
        <w:t xml:space="preserve">like a MRF, pyrolysis, gasification, or </w:t>
      </w:r>
      <w:proofErr w:type="spellStart"/>
      <w:r w:rsidRPr="00DD2CA7">
        <w:rPr>
          <w:rFonts w:ascii="Seravek Basic Light" w:hAnsi="Seravek Basic Light"/>
        </w:rPr>
        <w:t>biodigester</w:t>
      </w:r>
      <w:proofErr w:type="spellEnd"/>
      <w:r w:rsidRPr="00DD2CA7">
        <w:rPr>
          <w:rFonts w:ascii="Seravek Basic Light" w:hAnsi="Seravek Basic Light"/>
        </w:rPr>
        <w:t>?</w:t>
      </w:r>
      <w:r w:rsidR="00886F23" w:rsidRPr="00DD2CA7">
        <w:rPr>
          <w:rFonts w:ascii="Seravek Basic Light" w:hAnsi="Seravek Basic Light"/>
        </w:rPr>
        <w:t xml:space="preserve"> Suggest </w:t>
      </w:r>
      <w:r w:rsidR="003C58B9" w:rsidRPr="00DD2CA7">
        <w:rPr>
          <w:rFonts w:ascii="Seravek Basic Light" w:hAnsi="Seravek Basic Light"/>
        </w:rPr>
        <w:t>removing</w:t>
      </w:r>
      <w:r w:rsidR="00886F23" w:rsidRPr="00DD2CA7">
        <w:rPr>
          <w:rFonts w:ascii="Seravek Basic Light" w:hAnsi="Seravek Basic Light"/>
        </w:rPr>
        <w:t xml:space="preserve"> “waste utilization facilities” from this </w:t>
      </w:r>
      <w:r w:rsidR="003C58B9" w:rsidRPr="00DD2CA7">
        <w:rPr>
          <w:rFonts w:ascii="Seravek Basic Light" w:hAnsi="Seravek Basic Light"/>
        </w:rPr>
        <w:t>section</w:t>
      </w:r>
      <w:r w:rsidR="00886F23" w:rsidRPr="00DD2CA7">
        <w:rPr>
          <w:rFonts w:ascii="Seravek Basic Light" w:hAnsi="Seravek Basic Light"/>
        </w:rPr>
        <w:t>.</w:t>
      </w:r>
      <w:r w:rsidRPr="00DD2CA7">
        <w:rPr>
          <w:rFonts w:ascii="Seravek Basic Light" w:hAnsi="Seravek Basic Light"/>
        </w:rPr>
        <w:t xml:space="preserve"> (John </w:t>
      </w:r>
      <w:proofErr w:type="spellStart"/>
      <w:r w:rsidRPr="00DD2CA7">
        <w:rPr>
          <w:rFonts w:ascii="Seravek Basic Light" w:hAnsi="Seravek Basic Light"/>
        </w:rPr>
        <w:t>Dulmes</w:t>
      </w:r>
      <w:proofErr w:type="spellEnd"/>
      <w:r w:rsidRPr="00DD2CA7">
        <w:rPr>
          <w:rFonts w:ascii="Seravek Basic Light" w:hAnsi="Seravek Basic Light"/>
        </w:rPr>
        <w:t xml:space="preserve"> – MI </w:t>
      </w:r>
      <w:proofErr w:type="spellStart"/>
      <w:r w:rsidRPr="00DD2CA7">
        <w:rPr>
          <w:rFonts w:ascii="Seravek Basic Light" w:hAnsi="Seravek Basic Light"/>
        </w:rPr>
        <w:t>Chem</w:t>
      </w:r>
      <w:proofErr w:type="spellEnd"/>
      <w:r w:rsidRPr="00DD2CA7">
        <w:rPr>
          <w:rFonts w:ascii="Seravek Basic Light" w:hAnsi="Seravek Basic Light"/>
        </w:rPr>
        <w:t xml:space="preserve"> Council)</w:t>
      </w:r>
    </w:p>
    <w:p w:rsidR="00C5191A" w:rsidRPr="00DD2CA7" w:rsidRDefault="00C5191A"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 xml:space="preserve">Page 147, Line 15-17: </w:t>
      </w:r>
      <w:r w:rsidR="00886F23" w:rsidRPr="00DD2CA7">
        <w:rPr>
          <w:rFonts w:ascii="Seravek Basic Light" w:hAnsi="Seravek Basic Light"/>
        </w:rPr>
        <w:t>Suggest</w:t>
      </w:r>
      <w:r w:rsidRPr="00DD2CA7">
        <w:rPr>
          <w:rFonts w:ascii="Seravek Basic Light" w:hAnsi="Seravek Basic Light"/>
        </w:rPr>
        <w:t xml:space="preserve"> </w:t>
      </w:r>
      <w:r w:rsidR="003C58B9" w:rsidRPr="00DD2CA7">
        <w:rPr>
          <w:rFonts w:ascii="Seravek Basic Light" w:hAnsi="Seravek Basic Light"/>
        </w:rPr>
        <w:t xml:space="preserve">the </w:t>
      </w:r>
      <w:r w:rsidRPr="00DD2CA7">
        <w:rPr>
          <w:rFonts w:ascii="Seravek Basic Light" w:hAnsi="Seravek Basic Light"/>
        </w:rPr>
        <w:t>concept of “exempt” rather than “automatically c</w:t>
      </w:r>
      <w:r w:rsidR="00886F23" w:rsidRPr="00DD2CA7">
        <w:rPr>
          <w:rFonts w:ascii="Seravek Basic Light" w:hAnsi="Seravek Basic Light"/>
        </w:rPr>
        <w:t xml:space="preserve">onsistent” for certain facilities and materials management plans. </w:t>
      </w:r>
      <w:r w:rsidRPr="00DD2CA7">
        <w:rPr>
          <w:rFonts w:ascii="Seravek Basic Light" w:hAnsi="Seravek Basic Light"/>
        </w:rPr>
        <w:t xml:space="preserve">What does </w:t>
      </w:r>
      <w:r w:rsidR="00886F23" w:rsidRPr="00DD2CA7">
        <w:rPr>
          <w:rFonts w:ascii="Seravek Basic Light" w:hAnsi="Seravek Basic Light"/>
        </w:rPr>
        <w:t>“automatically consistent”</w:t>
      </w:r>
      <w:r w:rsidRPr="00DD2CA7">
        <w:rPr>
          <w:rFonts w:ascii="Seravek Basic Light" w:hAnsi="Seravek Basic Light"/>
        </w:rPr>
        <w:t xml:space="preserve"> mean</w:t>
      </w:r>
      <w:r w:rsidR="003C58B9" w:rsidRPr="00DD2CA7">
        <w:rPr>
          <w:rFonts w:ascii="Seravek Basic Light" w:hAnsi="Seravek Basic Light"/>
        </w:rPr>
        <w:t xml:space="preserve"> in practical terms</w:t>
      </w:r>
      <w:r w:rsidRPr="00DD2CA7">
        <w:rPr>
          <w:rFonts w:ascii="Seravek Basic Light" w:hAnsi="Seravek Basic Light"/>
        </w:rPr>
        <w:t xml:space="preserve">? (John </w:t>
      </w:r>
      <w:proofErr w:type="spellStart"/>
      <w:r w:rsidRPr="00DD2CA7">
        <w:rPr>
          <w:rFonts w:ascii="Seravek Basic Light" w:hAnsi="Seravek Basic Light"/>
        </w:rPr>
        <w:t>Dulmes</w:t>
      </w:r>
      <w:proofErr w:type="spellEnd"/>
      <w:r w:rsidRPr="00DD2CA7">
        <w:rPr>
          <w:rFonts w:ascii="Seravek Basic Light" w:hAnsi="Seravek Basic Light"/>
        </w:rPr>
        <w:t xml:space="preserve"> – MI </w:t>
      </w:r>
      <w:proofErr w:type="spellStart"/>
      <w:r w:rsidRPr="00DD2CA7">
        <w:rPr>
          <w:rFonts w:ascii="Seravek Basic Light" w:hAnsi="Seravek Basic Light"/>
        </w:rPr>
        <w:t>Chem</w:t>
      </w:r>
      <w:proofErr w:type="spellEnd"/>
      <w:r w:rsidRPr="00DD2CA7">
        <w:rPr>
          <w:rFonts w:ascii="Seravek Basic Light" w:hAnsi="Seravek Basic Light"/>
        </w:rPr>
        <w:t xml:space="preserve"> Council)</w:t>
      </w:r>
    </w:p>
    <w:p w:rsidR="00C5191A" w:rsidRPr="00DD2CA7" w:rsidRDefault="00C5191A"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 xml:space="preserve">Page 152, Lines 1-9: </w:t>
      </w:r>
      <w:r w:rsidR="00886F23" w:rsidRPr="00DD2CA7">
        <w:rPr>
          <w:rFonts w:ascii="Seravek Basic Light" w:hAnsi="Seravek Basic Light"/>
        </w:rPr>
        <w:t>Re-examine</w:t>
      </w:r>
      <w:r w:rsidRPr="00DD2CA7">
        <w:rPr>
          <w:rFonts w:ascii="Seravek Basic Light" w:hAnsi="Seravek Basic Light"/>
        </w:rPr>
        <w:t xml:space="preserve"> </w:t>
      </w:r>
      <w:r w:rsidR="00886F23" w:rsidRPr="00DD2CA7">
        <w:rPr>
          <w:rFonts w:ascii="Seravek Basic Light" w:hAnsi="Seravek Basic Light"/>
        </w:rPr>
        <w:t xml:space="preserve">or eliminate </w:t>
      </w:r>
      <w:r w:rsidRPr="00DD2CA7">
        <w:rPr>
          <w:rFonts w:ascii="Seravek Basic Light" w:hAnsi="Seravek Basic Light"/>
        </w:rPr>
        <w:t>the</w:t>
      </w:r>
      <w:r w:rsidR="009827DE">
        <w:rPr>
          <w:rFonts w:ascii="Seravek Basic Light" w:hAnsi="Seravek Basic Light"/>
        </w:rPr>
        <w:t xml:space="preserve"> subjective</w:t>
      </w:r>
      <w:r w:rsidRPr="00DD2CA7">
        <w:rPr>
          <w:rFonts w:ascii="Seravek Basic Light" w:hAnsi="Seravek Basic Light"/>
        </w:rPr>
        <w:t xml:space="preserve"> phrase “unless the purpose of the measure is to increase the recovery of managed materials and waste utilization in the planning area</w:t>
      </w:r>
      <w:r w:rsidR="00886F23" w:rsidRPr="00DD2CA7">
        <w:rPr>
          <w:rFonts w:ascii="Seravek Basic Light" w:hAnsi="Seravek Basic Light"/>
        </w:rPr>
        <w:t>.”</w:t>
      </w:r>
      <w:r w:rsidRPr="00DD2CA7">
        <w:rPr>
          <w:rFonts w:ascii="Seravek Basic Light" w:hAnsi="Seravek Basic Light"/>
        </w:rPr>
        <w:t xml:space="preserve"> This could be interpreted or applied in many potentially </w:t>
      </w:r>
      <w:r w:rsidR="003C58B9" w:rsidRPr="00DD2CA7">
        <w:rPr>
          <w:rFonts w:ascii="Seravek Basic Light" w:hAnsi="Seravek Basic Light"/>
        </w:rPr>
        <w:t>counterproductive</w:t>
      </w:r>
      <w:r w:rsidRPr="00DD2CA7">
        <w:rPr>
          <w:rFonts w:ascii="Seravek Basic Light" w:hAnsi="Seravek Basic Light"/>
        </w:rPr>
        <w:t xml:space="preserve"> ways. (John </w:t>
      </w:r>
      <w:proofErr w:type="spellStart"/>
      <w:r w:rsidRPr="00DD2CA7">
        <w:rPr>
          <w:rFonts w:ascii="Seravek Basic Light" w:hAnsi="Seravek Basic Light"/>
        </w:rPr>
        <w:t>Dulmes</w:t>
      </w:r>
      <w:proofErr w:type="spellEnd"/>
      <w:r w:rsidRPr="00DD2CA7">
        <w:rPr>
          <w:rFonts w:ascii="Seravek Basic Light" w:hAnsi="Seravek Basic Light"/>
        </w:rPr>
        <w:t xml:space="preserve"> – MI </w:t>
      </w:r>
      <w:proofErr w:type="spellStart"/>
      <w:r w:rsidRPr="00DD2CA7">
        <w:rPr>
          <w:rFonts w:ascii="Seravek Basic Light" w:hAnsi="Seravek Basic Light"/>
        </w:rPr>
        <w:t>Chem</w:t>
      </w:r>
      <w:proofErr w:type="spellEnd"/>
      <w:r w:rsidRPr="00DD2CA7">
        <w:rPr>
          <w:rFonts w:ascii="Seravek Basic Light" w:hAnsi="Seravek Basic Light"/>
        </w:rPr>
        <w:t xml:space="preserve"> Council)</w:t>
      </w:r>
    </w:p>
    <w:p w:rsidR="00886F23" w:rsidRPr="00DD2CA7" w:rsidRDefault="00886F23"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 xml:space="preserve">Page 152, Lines 16-23: Re-examine the provision for flow control to publicly owned facilities. Seems like this </w:t>
      </w:r>
      <w:r w:rsidR="003C58B9" w:rsidRPr="00DD2CA7">
        <w:rPr>
          <w:rFonts w:ascii="Seravek Basic Light" w:hAnsi="Seravek Basic Light"/>
        </w:rPr>
        <w:t xml:space="preserve">allowance </w:t>
      </w:r>
      <w:r w:rsidRPr="00DD2CA7">
        <w:rPr>
          <w:rFonts w:ascii="Seravek Basic Light" w:hAnsi="Seravek Basic Light"/>
        </w:rPr>
        <w:t xml:space="preserve">could potentially interfere with the ability of </w:t>
      </w:r>
      <w:r w:rsidR="009827DE">
        <w:rPr>
          <w:rFonts w:ascii="Seravek Basic Light" w:hAnsi="Seravek Basic Light"/>
        </w:rPr>
        <w:t xml:space="preserve">individual </w:t>
      </w:r>
      <w:r w:rsidRPr="00DD2CA7">
        <w:rPr>
          <w:rFonts w:ascii="Seravek Basic Light" w:hAnsi="Seravek Basic Light"/>
        </w:rPr>
        <w:t xml:space="preserve">generators to find potentially higher-value uses for their materials. (John </w:t>
      </w:r>
      <w:proofErr w:type="spellStart"/>
      <w:r w:rsidRPr="00DD2CA7">
        <w:rPr>
          <w:rFonts w:ascii="Seravek Basic Light" w:hAnsi="Seravek Basic Light"/>
        </w:rPr>
        <w:t>Dulmes</w:t>
      </w:r>
      <w:proofErr w:type="spellEnd"/>
      <w:r w:rsidRPr="00DD2CA7">
        <w:rPr>
          <w:rFonts w:ascii="Seravek Basic Light" w:hAnsi="Seravek Basic Light"/>
        </w:rPr>
        <w:t xml:space="preserve"> – MI </w:t>
      </w:r>
      <w:proofErr w:type="spellStart"/>
      <w:r w:rsidRPr="00DD2CA7">
        <w:rPr>
          <w:rFonts w:ascii="Seravek Basic Light" w:hAnsi="Seravek Basic Light"/>
        </w:rPr>
        <w:t>Chem</w:t>
      </w:r>
      <w:proofErr w:type="spellEnd"/>
      <w:r w:rsidRPr="00DD2CA7">
        <w:rPr>
          <w:rFonts w:ascii="Seravek Basic Light" w:hAnsi="Seravek Basic Light"/>
        </w:rPr>
        <w:t xml:space="preserve"> Council)</w:t>
      </w:r>
    </w:p>
    <w:p w:rsidR="00886F23" w:rsidRPr="00DD2CA7" w:rsidRDefault="00886F23"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Page 155, Line 14 – Page 157, Line 18: We have major concerns with the proposed siting process, and would prefer clearer “exemptions” for “waste utilization facilities” rather than the proposed “automatically consi</w:t>
      </w:r>
      <w:r w:rsidR="009827DE">
        <w:rPr>
          <w:rFonts w:ascii="Seravek Basic Light" w:hAnsi="Seravek Basic Light"/>
        </w:rPr>
        <w:t xml:space="preserve">stent” scheme. MRFs, pyrolysis and </w:t>
      </w:r>
      <w:r w:rsidRPr="00DD2CA7">
        <w:rPr>
          <w:rFonts w:ascii="Seravek Basic Light" w:hAnsi="Seravek Basic Light"/>
        </w:rPr>
        <w:t>gasification</w:t>
      </w:r>
      <w:r w:rsidR="009827DE">
        <w:rPr>
          <w:rFonts w:ascii="Seravek Basic Light" w:hAnsi="Seravek Basic Light"/>
        </w:rPr>
        <w:t xml:space="preserve"> facilities</w:t>
      </w:r>
      <w:r w:rsidRPr="00DD2CA7">
        <w:rPr>
          <w:rFonts w:ascii="Seravek Basic Light" w:hAnsi="Seravek Basic Light"/>
        </w:rPr>
        <w:t xml:space="preserve">, and </w:t>
      </w:r>
      <w:proofErr w:type="spellStart"/>
      <w:r w:rsidRPr="00DD2CA7">
        <w:rPr>
          <w:rFonts w:ascii="Seravek Basic Light" w:hAnsi="Seravek Basic Light"/>
        </w:rPr>
        <w:t>biodigesters</w:t>
      </w:r>
      <w:proofErr w:type="spellEnd"/>
      <w:r w:rsidRPr="00DD2CA7">
        <w:rPr>
          <w:rFonts w:ascii="Seravek Basic Light" w:hAnsi="Seravek Basic Light"/>
        </w:rPr>
        <w:t xml:space="preserve"> would already have to follow local zoning requirements and site plan approval. </w:t>
      </w:r>
      <w:r w:rsidR="003C58B9" w:rsidRPr="00DD2CA7">
        <w:rPr>
          <w:rFonts w:ascii="Seravek Basic Light" w:hAnsi="Seravek Basic Light"/>
        </w:rPr>
        <w:br/>
      </w:r>
      <w:r w:rsidRPr="00DD2CA7">
        <w:rPr>
          <w:rFonts w:ascii="Seravek Basic Light" w:hAnsi="Seravek Basic Light"/>
        </w:rPr>
        <w:t xml:space="preserve">While it is beneficial for </w:t>
      </w:r>
      <w:r w:rsidR="003C58B9" w:rsidRPr="00DD2CA7">
        <w:rPr>
          <w:rFonts w:ascii="Seravek Basic Light" w:hAnsi="Seravek Basic Light"/>
        </w:rPr>
        <w:t>communities</w:t>
      </w:r>
      <w:r w:rsidRPr="00DD2CA7">
        <w:rPr>
          <w:rFonts w:ascii="Seravek Basic Light" w:hAnsi="Seravek Basic Light"/>
        </w:rPr>
        <w:t xml:space="preserve"> to better identify </w:t>
      </w:r>
      <w:r w:rsidR="003C58B9" w:rsidRPr="00DD2CA7">
        <w:rPr>
          <w:rFonts w:ascii="Seravek Basic Light" w:hAnsi="Seravek Basic Light"/>
        </w:rPr>
        <w:t xml:space="preserve">in MMP’s all possible </w:t>
      </w:r>
      <w:r w:rsidRPr="00DD2CA7">
        <w:rPr>
          <w:rFonts w:ascii="Seravek Basic Light" w:hAnsi="Seravek Basic Light"/>
        </w:rPr>
        <w:t>uses for generated wastes, it is inappropriate and unnecessary to allow for local comment and approval on the development of such facilities, which are often privately owned. Economic development and construction of such facilities should not be subject to these potentially unwieldy and political local planning processes.</w:t>
      </w:r>
      <w:r w:rsidR="00721F6C" w:rsidRPr="00DD2CA7">
        <w:rPr>
          <w:rFonts w:ascii="Seravek Basic Light" w:hAnsi="Seravek Basic Light"/>
        </w:rPr>
        <w:t xml:space="preserve"> (John </w:t>
      </w:r>
      <w:proofErr w:type="spellStart"/>
      <w:r w:rsidR="00721F6C" w:rsidRPr="00DD2CA7">
        <w:rPr>
          <w:rFonts w:ascii="Seravek Basic Light" w:hAnsi="Seravek Basic Light"/>
        </w:rPr>
        <w:t>Dulmes</w:t>
      </w:r>
      <w:proofErr w:type="spellEnd"/>
      <w:r w:rsidR="00721F6C" w:rsidRPr="00DD2CA7">
        <w:rPr>
          <w:rFonts w:ascii="Seravek Basic Light" w:hAnsi="Seravek Basic Light"/>
        </w:rPr>
        <w:t xml:space="preserve"> – MI </w:t>
      </w:r>
      <w:proofErr w:type="spellStart"/>
      <w:r w:rsidR="00721F6C" w:rsidRPr="00DD2CA7">
        <w:rPr>
          <w:rFonts w:ascii="Seravek Basic Light" w:hAnsi="Seravek Basic Light"/>
        </w:rPr>
        <w:t>Chem</w:t>
      </w:r>
      <w:proofErr w:type="spellEnd"/>
      <w:r w:rsidR="00721F6C" w:rsidRPr="00DD2CA7">
        <w:rPr>
          <w:rFonts w:ascii="Seravek Basic Light" w:hAnsi="Seravek Basic Light"/>
        </w:rPr>
        <w:t xml:space="preserve"> Council)</w:t>
      </w:r>
    </w:p>
    <w:p w:rsidR="00A657CB" w:rsidRPr="00DD2CA7" w:rsidRDefault="009827DE" w:rsidP="00DD2CA7">
      <w:pPr>
        <w:pStyle w:val="ListParagraph"/>
        <w:numPr>
          <w:ilvl w:val="0"/>
          <w:numId w:val="1"/>
        </w:numPr>
        <w:spacing w:after="120" w:line="264" w:lineRule="auto"/>
        <w:contextualSpacing w:val="0"/>
        <w:rPr>
          <w:rFonts w:ascii="Seravek Basic Light" w:hAnsi="Seravek Basic Light"/>
        </w:rPr>
      </w:pPr>
      <w:r>
        <w:rPr>
          <w:rFonts w:ascii="Seravek Basic Light" w:hAnsi="Seravek Basic Light"/>
        </w:rPr>
        <w:t>Page 200, Lines 2-5: Inquiry - Clarify</w:t>
      </w:r>
      <w:r w:rsidR="00A657CB" w:rsidRPr="00DD2CA7">
        <w:rPr>
          <w:rFonts w:ascii="Seravek Basic Light" w:hAnsi="Seravek Basic Light"/>
        </w:rPr>
        <w:t xml:space="preserve"> reference to “consistent with the approved materials management plan” – does this refer to </w:t>
      </w:r>
      <w:r>
        <w:rPr>
          <w:rFonts w:ascii="Seravek Basic Light" w:hAnsi="Seravek Basic Light"/>
        </w:rPr>
        <w:t xml:space="preserve">the </w:t>
      </w:r>
      <w:r w:rsidR="00A657CB" w:rsidRPr="00DD2CA7">
        <w:rPr>
          <w:rFonts w:ascii="Seravek Basic Light" w:hAnsi="Seravek Basic Light"/>
        </w:rPr>
        <w:t xml:space="preserve">local plan or </w:t>
      </w:r>
      <w:r>
        <w:rPr>
          <w:rFonts w:ascii="Seravek Basic Light" w:hAnsi="Seravek Basic Light"/>
        </w:rPr>
        <w:t xml:space="preserve">the </w:t>
      </w:r>
      <w:r w:rsidR="00A657CB" w:rsidRPr="00DD2CA7">
        <w:rPr>
          <w:rFonts w:ascii="Seravek Basic Light" w:hAnsi="Seravek Basic Light"/>
        </w:rPr>
        <w:t xml:space="preserve">permit requirements? (John </w:t>
      </w:r>
      <w:proofErr w:type="spellStart"/>
      <w:r w:rsidR="00A657CB" w:rsidRPr="00DD2CA7">
        <w:rPr>
          <w:rFonts w:ascii="Seravek Basic Light" w:hAnsi="Seravek Basic Light"/>
        </w:rPr>
        <w:t>Dulmes</w:t>
      </w:r>
      <w:proofErr w:type="spellEnd"/>
      <w:r w:rsidR="00A657CB" w:rsidRPr="00DD2CA7">
        <w:rPr>
          <w:rFonts w:ascii="Seravek Basic Light" w:hAnsi="Seravek Basic Light"/>
        </w:rPr>
        <w:t xml:space="preserve"> – MI </w:t>
      </w:r>
      <w:proofErr w:type="spellStart"/>
      <w:r w:rsidR="00A657CB" w:rsidRPr="00DD2CA7">
        <w:rPr>
          <w:rFonts w:ascii="Seravek Basic Light" w:hAnsi="Seravek Basic Light"/>
        </w:rPr>
        <w:t>Chem</w:t>
      </w:r>
      <w:proofErr w:type="spellEnd"/>
      <w:r w:rsidR="00A657CB" w:rsidRPr="00DD2CA7">
        <w:rPr>
          <w:rFonts w:ascii="Seravek Basic Light" w:hAnsi="Seravek Basic Light"/>
        </w:rPr>
        <w:t xml:space="preserve"> Council)</w:t>
      </w:r>
    </w:p>
    <w:p w:rsidR="00721F6C" w:rsidRPr="00DD2CA7" w:rsidRDefault="00721F6C" w:rsidP="00DD2CA7">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Page 200, Lines 14-15: Eliminate reference/</w:t>
      </w:r>
      <w:r w:rsidR="009827DE">
        <w:rPr>
          <w:rFonts w:ascii="Seravek Basic Light" w:hAnsi="Seravek Basic Light"/>
        </w:rPr>
        <w:t xml:space="preserve"> 15% </w:t>
      </w:r>
      <w:r w:rsidRPr="00DD2CA7">
        <w:rPr>
          <w:rFonts w:ascii="Seravek Basic Light" w:hAnsi="Seravek Basic Light"/>
        </w:rPr>
        <w:t xml:space="preserve">limit of solid waste residuals for </w:t>
      </w:r>
      <w:r w:rsidR="003C58B9" w:rsidRPr="00DD2CA7">
        <w:rPr>
          <w:rFonts w:ascii="Seravek Basic Light" w:hAnsi="Seravek Basic Light"/>
        </w:rPr>
        <w:t>“waste utilization facilities”</w:t>
      </w:r>
      <w:r w:rsidRPr="00DD2CA7">
        <w:rPr>
          <w:rFonts w:ascii="Seravek Basic Light" w:hAnsi="Seravek Basic Light"/>
        </w:rPr>
        <w:t xml:space="preserve">. This is an arbitrary, unnecessary, inappropriate, and potentially counterproductive requirement. Such facilities recover otherwise-landfilled materials, and so any amount of materials recovered would be considered beneficial. </w:t>
      </w:r>
      <w:r w:rsidR="003C58B9" w:rsidRPr="00DD2CA7">
        <w:rPr>
          <w:rFonts w:ascii="Seravek Basic Light" w:hAnsi="Seravek Basic Light"/>
        </w:rPr>
        <w:t>Additionally, s</w:t>
      </w:r>
      <w:r w:rsidRPr="00DD2CA7">
        <w:rPr>
          <w:rFonts w:ascii="Seravek Basic Light" w:hAnsi="Seravek Basic Light"/>
        </w:rPr>
        <w:t xml:space="preserve">uch facilities already have an inherent economic incentive to reduce their wastes, which are often influenced </w:t>
      </w:r>
      <w:r w:rsidR="009827DE">
        <w:rPr>
          <w:rFonts w:ascii="Seravek Basic Light" w:hAnsi="Seravek Basic Light"/>
        </w:rPr>
        <w:t xml:space="preserve">by </w:t>
      </w:r>
      <w:r w:rsidRPr="00DD2CA7">
        <w:rPr>
          <w:rFonts w:ascii="Seravek Basic Light" w:hAnsi="Seravek Basic Light"/>
        </w:rPr>
        <w:t xml:space="preserve">factors outside of the operator’s control. It’s unclear why 15% is the right number, how this </w:t>
      </w:r>
      <w:r w:rsidR="003C58B9" w:rsidRPr="00DD2CA7">
        <w:rPr>
          <w:rFonts w:ascii="Seravek Basic Light" w:hAnsi="Seravek Basic Light"/>
        </w:rPr>
        <w:t xml:space="preserve">number </w:t>
      </w:r>
      <w:r w:rsidRPr="00DD2CA7">
        <w:rPr>
          <w:rFonts w:ascii="Seravek Basic Light" w:hAnsi="Seravek Basic Light"/>
        </w:rPr>
        <w:t xml:space="preserve">would be calculated, or </w:t>
      </w:r>
      <w:r w:rsidR="003C58B9" w:rsidRPr="00DD2CA7">
        <w:rPr>
          <w:rFonts w:ascii="Seravek Basic Light" w:hAnsi="Seravek Basic Light"/>
        </w:rPr>
        <w:t xml:space="preserve">how it would be </w:t>
      </w:r>
      <w:r w:rsidRPr="00DD2CA7">
        <w:rPr>
          <w:rFonts w:ascii="Seravek Basic Light" w:hAnsi="Seravek Basic Light"/>
        </w:rPr>
        <w:t xml:space="preserve">enforced. (John </w:t>
      </w:r>
      <w:proofErr w:type="spellStart"/>
      <w:r w:rsidRPr="00DD2CA7">
        <w:rPr>
          <w:rFonts w:ascii="Seravek Basic Light" w:hAnsi="Seravek Basic Light"/>
        </w:rPr>
        <w:t>Dulmes</w:t>
      </w:r>
      <w:proofErr w:type="spellEnd"/>
      <w:r w:rsidRPr="00DD2CA7">
        <w:rPr>
          <w:rFonts w:ascii="Seravek Basic Light" w:hAnsi="Seravek Basic Light"/>
        </w:rPr>
        <w:t xml:space="preserve"> – MI </w:t>
      </w:r>
      <w:proofErr w:type="spellStart"/>
      <w:r w:rsidRPr="00DD2CA7">
        <w:rPr>
          <w:rFonts w:ascii="Seravek Basic Light" w:hAnsi="Seravek Basic Light"/>
        </w:rPr>
        <w:t>Chem</w:t>
      </w:r>
      <w:proofErr w:type="spellEnd"/>
      <w:r w:rsidRPr="00DD2CA7">
        <w:rPr>
          <w:rFonts w:ascii="Seravek Basic Light" w:hAnsi="Seravek Basic Light"/>
        </w:rPr>
        <w:t xml:space="preserve"> Council)</w:t>
      </w:r>
    </w:p>
    <w:p w:rsidR="009827DE" w:rsidRPr="00AA35D5" w:rsidRDefault="00A657CB" w:rsidP="00AA35D5">
      <w:pPr>
        <w:pStyle w:val="ListParagraph"/>
        <w:numPr>
          <w:ilvl w:val="0"/>
          <w:numId w:val="1"/>
        </w:numPr>
        <w:spacing w:after="120" w:line="264" w:lineRule="auto"/>
        <w:contextualSpacing w:val="0"/>
        <w:rPr>
          <w:rFonts w:ascii="Seravek Basic Light" w:hAnsi="Seravek Basic Light"/>
        </w:rPr>
      </w:pPr>
      <w:r w:rsidRPr="00DD2CA7">
        <w:rPr>
          <w:rFonts w:ascii="Seravek Basic Light" w:hAnsi="Seravek Basic Light"/>
        </w:rPr>
        <w:t>P</w:t>
      </w:r>
      <w:r w:rsidR="009827DE">
        <w:rPr>
          <w:rFonts w:ascii="Seravek Basic Light" w:hAnsi="Seravek Basic Light"/>
        </w:rPr>
        <w:t>age 204, Lines 9 - 20: Again, “w</w:t>
      </w:r>
      <w:r w:rsidRPr="00DD2CA7">
        <w:rPr>
          <w:rFonts w:ascii="Seravek Basic Light" w:hAnsi="Seravek Basic Light"/>
        </w:rPr>
        <w:t xml:space="preserve">aste Utilization Facilities,” including pyrolysis or gasification facilities, which manage “source separated materials” should be exempt from requirement for a general permit (“Registration” or reporting of volumes would be acceptable). (John </w:t>
      </w:r>
      <w:proofErr w:type="spellStart"/>
      <w:r w:rsidRPr="00DD2CA7">
        <w:rPr>
          <w:rFonts w:ascii="Seravek Basic Light" w:hAnsi="Seravek Basic Light"/>
        </w:rPr>
        <w:t>Dulmes</w:t>
      </w:r>
      <w:proofErr w:type="spellEnd"/>
      <w:r w:rsidRPr="00DD2CA7">
        <w:rPr>
          <w:rFonts w:ascii="Seravek Basic Light" w:hAnsi="Seravek Basic Light"/>
        </w:rPr>
        <w:t xml:space="preserve"> – MI </w:t>
      </w:r>
      <w:proofErr w:type="spellStart"/>
      <w:r w:rsidRPr="00DD2CA7">
        <w:rPr>
          <w:rFonts w:ascii="Seravek Basic Light" w:hAnsi="Seravek Basic Light"/>
        </w:rPr>
        <w:t>Chem</w:t>
      </w:r>
      <w:proofErr w:type="spellEnd"/>
      <w:r w:rsidRPr="00DD2CA7">
        <w:rPr>
          <w:rFonts w:ascii="Seravek Basic Light" w:hAnsi="Seravek Basic Light"/>
        </w:rPr>
        <w:t xml:space="preserve"> Council)</w:t>
      </w:r>
    </w:p>
    <w:sectPr w:rsidR="009827DE" w:rsidRPr="00AA35D5" w:rsidSect="00DD2CA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23" w:rsidRDefault="004C4723" w:rsidP="00827B8A">
      <w:pPr>
        <w:spacing w:after="0" w:line="240" w:lineRule="auto"/>
      </w:pPr>
      <w:r>
        <w:separator/>
      </w:r>
    </w:p>
  </w:endnote>
  <w:endnote w:type="continuationSeparator" w:id="0">
    <w:p w:rsidR="004C4723" w:rsidRDefault="004C4723" w:rsidP="0082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avek Basic Light">
    <w:altName w:val="Calibri"/>
    <w:panose1 w:val="00000000000000000000"/>
    <w:charset w:val="00"/>
    <w:family w:val="swiss"/>
    <w:notTrueType/>
    <w:pitch w:val="variable"/>
    <w:sig w:usb0="A00002E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A7" w:rsidRDefault="00DD2CA7" w:rsidP="00DD2CA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A7" w:rsidRDefault="00DD2CA7" w:rsidP="00DD2C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23" w:rsidRDefault="004C4723" w:rsidP="00827B8A">
      <w:pPr>
        <w:spacing w:after="0" w:line="240" w:lineRule="auto"/>
      </w:pPr>
      <w:r>
        <w:separator/>
      </w:r>
    </w:p>
  </w:footnote>
  <w:footnote w:type="continuationSeparator" w:id="0">
    <w:p w:rsidR="004C4723" w:rsidRDefault="004C4723" w:rsidP="00827B8A">
      <w:pPr>
        <w:spacing w:after="0" w:line="240" w:lineRule="auto"/>
      </w:pPr>
      <w:r>
        <w:continuationSeparator/>
      </w:r>
    </w:p>
  </w:footnote>
  <w:footnote w:id="1">
    <w:p w:rsidR="00827B8A" w:rsidRDefault="00827B8A" w:rsidP="00DD2CA7">
      <w:pPr>
        <w:pStyle w:val="FootnoteText"/>
      </w:pPr>
      <w:r>
        <w:rPr>
          <w:rStyle w:val="FootnoteReference"/>
        </w:rPr>
        <w:footnoteRef/>
      </w:r>
      <w:r>
        <w:t xml:space="preserve"> A helpful resource is a 2015 document, “</w:t>
      </w:r>
      <w:hyperlink r:id="rId1" w:history="1">
        <w:r w:rsidRPr="00DD2CA7">
          <w:rPr>
            <w:rStyle w:val="Hyperlink"/>
          </w:rPr>
          <w:t>Regulatory Treatment of Plastics-to-Fuel Facilities</w:t>
        </w:r>
      </w:hyperlink>
      <w:r>
        <w:t>,” prepared by the American Chemistry Council</w:t>
      </w:r>
    </w:p>
  </w:footnote>
  <w:footnote w:id="2">
    <w:p w:rsidR="00DD2CA7" w:rsidRDefault="00DD2CA7" w:rsidP="00DD2CA7">
      <w:pPr>
        <w:pStyle w:val="FootnoteText"/>
      </w:pPr>
      <w:r>
        <w:rPr>
          <w:rStyle w:val="FootnoteReference"/>
        </w:rPr>
        <w:footnoteRef/>
      </w:r>
      <w:r>
        <w:t xml:space="preserve"> </w:t>
      </w:r>
      <w:r w:rsidRPr="00DD2CA7">
        <w:t>Argonne National Laboratory Analysis:</w:t>
      </w:r>
      <w:r>
        <w:t xml:space="preserve"> </w:t>
      </w:r>
      <w:hyperlink r:id="rId2" w:history="1">
        <w:r>
          <w:rPr>
            <w:rStyle w:val="Hyperlink"/>
          </w:rPr>
          <w:t>"Life-Cycle Analysis of Fuels from Post-use Non-recycled Plastics"</w:t>
        </w:r>
      </w:hyperlink>
      <w:r>
        <w:t xml:space="preserve"> </w:t>
      </w:r>
    </w:p>
  </w:footnote>
  <w:footnote w:id="3">
    <w:p w:rsidR="00DD2CA7" w:rsidRDefault="00DD2CA7" w:rsidP="00DD2CA7">
      <w:pPr>
        <w:pStyle w:val="FootnoteText"/>
      </w:pPr>
      <w:r>
        <w:rPr>
          <w:rStyle w:val="FootnoteReference"/>
        </w:rPr>
        <w:footnoteRef/>
      </w:r>
      <w:r>
        <w:t xml:space="preserve"> 2017 report, “</w:t>
      </w:r>
      <w:hyperlink r:id="rId3" w:history="1">
        <w:r w:rsidRPr="00DD2CA7">
          <w:rPr>
            <w:rStyle w:val="Hyperlink"/>
          </w:rPr>
          <w:t xml:space="preserve">Comparison of Plastics-to-Fuel and </w:t>
        </w:r>
        <w:proofErr w:type="spellStart"/>
        <w:r w:rsidRPr="00DD2CA7">
          <w:rPr>
            <w:rStyle w:val="Hyperlink"/>
          </w:rPr>
          <w:t>Petrochemistry</w:t>
        </w:r>
        <w:proofErr w:type="spellEnd"/>
        <w:r w:rsidRPr="00DD2CA7">
          <w:rPr>
            <w:rStyle w:val="Hyperlink"/>
          </w:rPr>
          <w:t xml:space="preserve"> Manufacturing Emissions to Common Manufacturing Emissions"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A7" w:rsidRDefault="004C47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in;margin-top:-2in;width:612pt;height:11in;z-index:-251658752;mso-position-horizontal-relative:margin;mso-position-vertical-relative:margin" o:allowincell="f">
          <v:imagedata r:id="rId1" o:title="Letterhead_1_Upd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CA7" w:rsidRDefault="00DD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824C3"/>
    <w:multiLevelType w:val="hybridMultilevel"/>
    <w:tmpl w:val="293E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8632B"/>
    <w:multiLevelType w:val="hybridMultilevel"/>
    <w:tmpl w:val="615ED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53"/>
    <w:rsid w:val="0007257A"/>
    <w:rsid w:val="00122B53"/>
    <w:rsid w:val="001554D2"/>
    <w:rsid w:val="00193FAB"/>
    <w:rsid w:val="00257A1E"/>
    <w:rsid w:val="002D5FAC"/>
    <w:rsid w:val="003C58B9"/>
    <w:rsid w:val="003D43C2"/>
    <w:rsid w:val="004C4723"/>
    <w:rsid w:val="00705D69"/>
    <w:rsid w:val="00721F6C"/>
    <w:rsid w:val="00777E21"/>
    <w:rsid w:val="00826EA1"/>
    <w:rsid w:val="00827B8A"/>
    <w:rsid w:val="00886F23"/>
    <w:rsid w:val="008963C8"/>
    <w:rsid w:val="008E7D31"/>
    <w:rsid w:val="00977827"/>
    <w:rsid w:val="009827DE"/>
    <w:rsid w:val="00A4173C"/>
    <w:rsid w:val="00A657CB"/>
    <w:rsid w:val="00AA35D5"/>
    <w:rsid w:val="00C5191A"/>
    <w:rsid w:val="00C87BB8"/>
    <w:rsid w:val="00D21F76"/>
    <w:rsid w:val="00DA26BB"/>
    <w:rsid w:val="00DD2CA7"/>
    <w:rsid w:val="00DD36E4"/>
    <w:rsid w:val="00FE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574970F-282B-4CF9-BA9C-E5CB7DDA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7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B8A"/>
    <w:rPr>
      <w:sz w:val="20"/>
      <w:szCs w:val="20"/>
    </w:rPr>
  </w:style>
  <w:style w:type="character" w:styleId="FootnoteReference">
    <w:name w:val="footnote reference"/>
    <w:basedOn w:val="DefaultParagraphFont"/>
    <w:uiPriority w:val="99"/>
    <w:semiHidden/>
    <w:unhideWhenUsed/>
    <w:rsid w:val="00827B8A"/>
    <w:rPr>
      <w:vertAlign w:val="superscript"/>
    </w:rPr>
  </w:style>
  <w:style w:type="character" w:styleId="Hyperlink">
    <w:name w:val="Hyperlink"/>
    <w:basedOn w:val="DefaultParagraphFont"/>
    <w:uiPriority w:val="99"/>
    <w:unhideWhenUsed/>
    <w:rsid w:val="00827B8A"/>
    <w:rPr>
      <w:color w:val="0563C1" w:themeColor="hyperlink"/>
      <w:u w:val="single"/>
    </w:rPr>
  </w:style>
  <w:style w:type="paragraph" w:styleId="ListParagraph">
    <w:name w:val="List Paragraph"/>
    <w:basedOn w:val="Normal"/>
    <w:uiPriority w:val="34"/>
    <w:qFormat/>
    <w:rsid w:val="00977827"/>
    <w:pPr>
      <w:ind w:left="720"/>
      <w:contextualSpacing/>
    </w:pPr>
  </w:style>
  <w:style w:type="paragraph" w:styleId="Header">
    <w:name w:val="header"/>
    <w:basedOn w:val="Normal"/>
    <w:link w:val="HeaderChar"/>
    <w:uiPriority w:val="99"/>
    <w:unhideWhenUsed/>
    <w:rsid w:val="00DD2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A7"/>
  </w:style>
  <w:style w:type="paragraph" w:styleId="Footer">
    <w:name w:val="footer"/>
    <w:basedOn w:val="Normal"/>
    <w:link w:val="FooterChar"/>
    <w:uiPriority w:val="99"/>
    <w:unhideWhenUsed/>
    <w:rsid w:val="00DD2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lastics.americanchemistry.com/Plastics-to-Fuel-Manufacturing-Emissions-Study.pdf?_cldee=am9obkBtaWNoaWdhbmNoZW1pc3RyeS5jb20%3d&amp;recipientid=contact-931d8df2c1a7e4118b880050568134c0-d402f1cf6ecf43e0968cfb9af88c6c8e&amp;esid=9f839405-3e71-e711-89d2-0050568134c0&amp;urlid=2" TargetMode="External"/><Relationship Id="rId2" Type="http://schemas.openxmlformats.org/officeDocument/2006/relationships/hyperlink" Target="http://www.sciencedirect.com/science/article/pii/S0016236117304775?_cldee=Y3JhaWdfY29va3NvbkBhbWVyaWNhbmNoZW1pc3RyeS5jb20%3d&amp;recipientid=contact-5797f9ae644be41199400050568134c0-d6d13496bda24e5db146d315d04324b0&amp;esid=86023508-b039-e711-9046-0050568134c0&amp;urlid=1" TargetMode="External"/><Relationship Id="rId1" Type="http://schemas.openxmlformats.org/officeDocument/2006/relationships/hyperlink" Target="https://plastics.americanchemistry.com/Product-Groups-and-Stats/Plastics-to-Fuel/Regulatory-Treatment-of-Plastics-to-Fuel-Facilit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D778-848E-4B59-83D5-D520C670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Keeli Baker</cp:lastModifiedBy>
  <cp:revision>2</cp:revision>
  <dcterms:created xsi:type="dcterms:W3CDTF">2018-01-09T14:35:00Z</dcterms:created>
  <dcterms:modified xsi:type="dcterms:W3CDTF">2018-01-09T14:35:00Z</dcterms:modified>
</cp:coreProperties>
</file>